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846E0" w14:textId="77777777" w:rsidR="00D618A3" w:rsidRDefault="00D618A3" w:rsidP="0030787C">
      <w:pPr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17</w:t>
      </w:r>
      <w:r w:rsidRPr="00D618A3">
        <w:rPr>
          <w:rFonts w:asciiTheme="majorBidi" w:hAnsiTheme="majorBidi" w:cstheme="majorBidi"/>
          <w:b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b/>
          <w:sz w:val="24"/>
          <w:szCs w:val="24"/>
        </w:rPr>
        <w:t xml:space="preserve"> Equality, Diversity &amp; Inclusion Conference </w:t>
      </w:r>
    </w:p>
    <w:p w14:paraId="1F43BA59" w14:textId="77777777" w:rsidR="00D618A3" w:rsidRDefault="00D618A3" w:rsidP="0030787C">
      <w:pPr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Theme: Gender Equality Across the Gender Spectrum </w:t>
      </w:r>
    </w:p>
    <w:p w14:paraId="045099F0" w14:textId="77777777" w:rsidR="00B7544B" w:rsidRPr="00630C8C" w:rsidRDefault="00D618A3" w:rsidP="0030787C">
      <w:pPr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Stream: </w:t>
      </w:r>
      <w:r w:rsidR="004105D1" w:rsidRPr="00630C8C">
        <w:rPr>
          <w:rFonts w:asciiTheme="majorBidi" w:hAnsiTheme="majorBidi" w:cstheme="majorBidi"/>
          <w:b/>
          <w:sz w:val="24"/>
          <w:szCs w:val="24"/>
        </w:rPr>
        <w:t>Intersectionality</w:t>
      </w:r>
      <w:r w:rsidR="0030787C" w:rsidRPr="00630C8C"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>in</w:t>
      </w:r>
      <w:r w:rsidR="0030787C" w:rsidRPr="00630C8C">
        <w:rPr>
          <w:rFonts w:asciiTheme="majorBidi" w:hAnsiTheme="majorBidi" w:cstheme="majorBidi"/>
          <w:b/>
          <w:sz w:val="24"/>
          <w:szCs w:val="24"/>
        </w:rPr>
        <w:t xml:space="preserve"> Expatriation</w:t>
      </w:r>
      <w:r>
        <w:rPr>
          <w:rFonts w:asciiTheme="majorBidi" w:hAnsiTheme="majorBidi" w:cstheme="majorBidi"/>
          <w:b/>
          <w:sz w:val="24"/>
          <w:szCs w:val="24"/>
        </w:rPr>
        <w:t>/Migration Research</w:t>
      </w:r>
    </w:p>
    <w:p w14:paraId="232E491B" w14:textId="77777777" w:rsidR="0030787C" w:rsidRPr="00630C8C" w:rsidRDefault="00253056" w:rsidP="0030787C">
      <w:pPr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Stream Convener: </w:t>
      </w:r>
      <w:r w:rsidR="0030787C" w:rsidRPr="00630C8C">
        <w:rPr>
          <w:rFonts w:asciiTheme="majorBidi" w:hAnsiTheme="majorBidi" w:cstheme="majorBidi"/>
          <w:b/>
          <w:sz w:val="24"/>
          <w:szCs w:val="24"/>
        </w:rPr>
        <w:t xml:space="preserve">Milena Tekeste </w:t>
      </w:r>
    </w:p>
    <w:p w14:paraId="41B75E23" w14:textId="77777777" w:rsidR="0030787C" w:rsidRPr="00630C8C" w:rsidRDefault="0030787C" w:rsidP="00D618A3">
      <w:pPr>
        <w:spacing w:line="240" w:lineRule="auto"/>
        <w:rPr>
          <w:rFonts w:asciiTheme="majorBidi" w:hAnsiTheme="majorBidi" w:cstheme="majorBidi"/>
          <w:bCs/>
          <w:sz w:val="24"/>
          <w:szCs w:val="24"/>
        </w:rPr>
      </w:pPr>
    </w:p>
    <w:p w14:paraId="32A32993" w14:textId="77777777" w:rsidR="00292556" w:rsidRPr="00630C8C" w:rsidRDefault="00292556" w:rsidP="00D618A3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30C8C">
        <w:rPr>
          <w:rFonts w:asciiTheme="majorBidi" w:hAnsiTheme="majorBidi" w:cstheme="majorBidi"/>
          <w:b/>
          <w:bCs/>
          <w:sz w:val="24"/>
          <w:szCs w:val="24"/>
        </w:rPr>
        <w:t xml:space="preserve">Submissions to the stream: </w:t>
      </w:r>
    </w:p>
    <w:p w14:paraId="387EC378" w14:textId="17EC53D4" w:rsidR="00292556" w:rsidRPr="00630C8C" w:rsidRDefault="00292556" w:rsidP="00D618A3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630C8C">
        <w:rPr>
          <w:rFonts w:asciiTheme="majorBidi" w:hAnsiTheme="majorBidi" w:cstheme="majorBidi"/>
          <w:sz w:val="24"/>
          <w:szCs w:val="24"/>
        </w:rPr>
        <w:t>Submissions to the conference may be in the form of long abstracts (up to 1500 words), developmental papers (3,000-5,000 words), as well as full papers (no length restrictions)</w:t>
      </w:r>
      <w:r w:rsidR="00C9661E">
        <w:rPr>
          <w:rFonts w:asciiTheme="majorBidi" w:hAnsiTheme="majorBidi" w:cstheme="majorBidi"/>
          <w:sz w:val="24"/>
          <w:szCs w:val="24"/>
        </w:rPr>
        <w:t>.</w:t>
      </w:r>
    </w:p>
    <w:p w14:paraId="721DAEFA" w14:textId="77777777" w:rsidR="00292556" w:rsidRPr="00630C8C" w:rsidRDefault="00292556" w:rsidP="00D618A3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7CEAB99" w14:textId="77777777" w:rsidR="00292556" w:rsidRPr="00630C8C" w:rsidRDefault="00292556" w:rsidP="00D618A3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30C8C">
        <w:rPr>
          <w:rFonts w:asciiTheme="majorBidi" w:hAnsiTheme="majorBidi" w:cstheme="majorBidi"/>
          <w:b/>
          <w:bCs/>
          <w:sz w:val="24"/>
          <w:szCs w:val="24"/>
        </w:rPr>
        <w:t>Stream outline:</w:t>
      </w:r>
    </w:p>
    <w:p w14:paraId="4E99F34F" w14:textId="77777777" w:rsidR="00630C8C" w:rsidRPr="00963277" w:rsidRDefault="00630C8C" w:rsidP="00D618A3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63277">
        <w:rPr>
          <w:rFonts w:asciiTheme="majorBidi" w:hAnsiTheme="majorBidi" w:cstheme="majorBidi"/>
          <w:sz w:val="24"/>
          <w:szCs w:val="24"/>
        </w:rPr>
        <w:t>Over the last two decades a substantial body of literature has explored expatriates’ choices and challenges (Przytula, 2023; Mello et al., 2023). Scholars explored factors contributing to successful expatriation (Davies et al., 2015; Lazarova, et al., 2010), as well as the individual outcomes such as retention or the desire to remain expats (Andresen, et al., 2015; Peltokorpi, et al., 2015).</w:t>
      </w:r>
    </w:p>
    <w:p w14:paraId="0317F8BE" w14:textId="77777777" w:rsidR="00630C8C" w:rsidRPr="00630C8C" w:rsidRDefault="00630C8C" w:rsidP="00D618A3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963277">
        <w:rPr>
          <w:rFonts w:asciiTheme="majorBidi" w:hAnsiTheme="majorBidi" w:cstheme="majorBidi"/>
          <w:sz w:val="24"/>
          <w:szCs w:val="24"/>
        </w:rPr>
        <w:t>Most studies of expatriates examine the typical elite, well-paid, well-protected, assigned expatriates (McNulty &amp; Brewster, 2020). Some of this literature has investigated the challenges of expatriation, highlighting problems of adjustment (Banai, 2002; Haslberger et al., 2014), burnout (Bhanugopan &amp; Fish, 2008), discrimination (Hutchings et al., 2013) and loneliness (Hack-Polay, 2020): The ‘dark side’ of expatriation (Bader et al., 2019). However, there is a developing literature examining those who are atypical and prone to workplace discrimination in their home country as well as the host country for example LGBTQ+ expatriates (McPhail et al., 2016), or women and minority expatriates (</w:t>
      </w:r>
      <w:bookmarkStart w:id="0" w:name="_Hlk151118869"/>
      <w:r w:rsidRPr="00963277">
        <w:rPr>
          <w:rFonts w:asciiTheme="majorBidi" w:hAnsiTheme="majorBidi" w:cstheme="majorBidi"/>
          <w:sz w:val="24"/>
          <w:szCs w:val="24"/>
        </w:rPr>
        <w:t xml:space="preserve">Hutchings, 2022). </w:t>
      </w:r>
      <w:bookmarkEnd w:id="0"/>
      <w:r w:rsidRPr="00963277">
        <w:rPr>
          <w:rFonts w:asciiTheme="majorBidi" w:hAnsiTheme="majorBidi" w:cstheme="majorBidi"/>
          <w:sz w:val="24"/>
          <w:szCs w:val="24"/>
        </w:rPr>
        <w:t>This area remains understudied and is in need of more attention (</w:t>
      </w:r>
      <w:r w:rsidRPr="00963277">
        <w:rPr>
          <w:rFonts w:asciiTheme="majorBidi" w:hAnsiTheme="majorBidi" w:cstheme="majorBidi"/>
          <w:color w:val="222222"/>
          <w:sz w:val="24"/>
          <w:szCs w:val="24"/>
        </w:rPr>
        <w:t xml:space="preserve">McNulty et al., </w:t>
      </w:r>
      <w:r w:rsidRPr="00963277">
        <w:rPr>
          <w:rFonts w:asciiTheme="majorBidi" w:hAnsiTheme="majorBidi" w:cstheme="majorBidi"/>
          <w:sz w:val="24"/>
          <w:szCs w:val="24"/>
        </w:rPr>
        <w:t>2019).</w:t>
      </w:r>
      <w:r>
        <w:rPr>
          <w:rFonts w:asciiTheme="majorBidi" w:hAnsiTheme="majorBidi" w:cstheme="majorBidi"/>
          <w:bCs/>
          <w:sz w:val="24"/>
          <w:szCs w:val="24"/>
        </w:rPr>
        <w:t>In addition, d</w:t>
      </w:r>
      <w:r w:rsidR="007E45A7" w:rsidRPr="00630C8C">
        <w:rPr>
          <w:rFonts w:asciiTheme="majorBidi" w:hAnsiTheme="majorBidi" w:cstheme="majorBidi"/>
          <w:sz w:val="24"/>
          <w:szCs w:val="24"/>
          <w:shd w:val="clear" w:color="auto" w:fill="FFFFFF"/>
        </w:rPr>
        <w:t>espite the growing interest in SIE it remains unclear how it is theorized in management studies compared to other forms of mobility such as migration</w:t>
      </w:r>
      <w:r w:rsidR="00D618A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(Al Ariss &amp; Crowley-Henry, 2013)</w:t>
      </w:r>
      <w:r w:rsidR="007E45A7" w:rsidRPr="00630C8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</w:p>
    <w:p w14:paraId="49AE38BC" w14:textId="77777777" w:rsidR="00D618A3" w:rsidRDefault="0030787C" w:rsidP="00D618A3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630C8C">
        <w:rPr>
          <w:rFonts w:asciiTheme="majorBidi" w:hAnsiTheme="majorBidi" w:cstheme="majorBidi"/>
          <w:bCs/>
          <w:sz w:val="24"/>
          <w:szCs w:val="24"/>
        </w:rPr>
        <w:t>Hutchings (20</w:t>
      </w:r>
      <w:r w:rsidR="00D618A3">
        <w:rPr>
          <w:rFonts w:asciiTheme="majorBidi" w:hAnsiTheme="majorBidi" w:cstheme="majorBidi"/>
          <w:bCs/>
          <w:sz w:val="24"/>
          <w:szCs w:val="24"/>
        </w:rPr>
        <w:t>22</w:t>
      </w:r>
      <w:r w:rsidRPr="00630C8C">
        <w:rPr>
          <w:rFonts w:asciiTheme="majorBidi" w:hAnsiTheme="majorBidi" w:cstheme="majorBidi"/>
          <w:bCs/>
          <w:sz w:val="24"/>
          <w:szCs w:val="24"/>
        </w:rPr>
        <w:t>) acknowledges that the field of r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>e</w:t>
      </w:r>
      <w:r w:rsidRPr="00630C8C">
        <w:rPr>
          <w:rFonts w:asciiTheme="majorBidi" w:hAnsiTheme="majorBidi" w:cstheme="majorBidi"/>
          <w:bCs/>
          <w:sz w:val="24"/>
          <w:szCs w:val="24"/>
        </w:rPr>
        <w:t>search within the SIE literature focuses on the ‘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>traditional</w:t>
      </w:r>
      <w:r w:rsidRPr="00630C8C">
        <w:rPr>
          <w:rFonts w:asciiTheme="majorBidi" w:hAnsiTheme="majorBidi" w:cstheme="majorBidi"/>
          <w:bCs/>
          <w:sz w:val="24"/>
          <w:szCs w:val="24"/>
        </w:rPr>
        <w:t xml:space="preserve">’ 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>expatriate</w:t>
      </w:r>
      <w:r w:rsidRPr="00630C8C">
        <w:rPr>
          <w:rFonts w:asciiTheme="majorBidi" w:hAnsiTheme="majorBidi" w:cstheme="majorBidi"/>
          <w:bCs/>
          <w:sz w:val="24"/>
          <w:szCs w:val="24"/>
        </w:rPr>
        <w:t xml:space="preserve"> providing limited advancement of our 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>under sanding</w:t>
      </w:r>
      <w:r w:rsidRPr="00630C8C">
        <w:rPr>
          <w:rFonts w:asciiTheme="majorBidi" w:hAnsiTheme="majorBidi" w:cstheme="majorBidi"/>
          <w:bCs/>
          <w:sz w:val="24"/>
          <w:szCs w:val="24"/>
        </w:rPr>
        <w:t xml:space="preserve"> of the lived experiences of the non-traditional expatriate’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 xml:space="preserve">.  According to the management literature, non-traditional expatriates </w:t>
      </w:r>
      <w:r w:rsidR="004105D1" w:rsidRPr="00630C8C">
        <w:rPr>
          <w:rFonts w:asciiTheme="majorBidi" w:hAnsiTheme="majorBidi" w:cstheme="majorBidi"/>
          <w:sz w:val="24"/>
          <w:szCs w:val="24"/>
          <w:shd w:val="clear" w:color="auto" w:fill="FFFFFF"/>
        </w:rPr>
        <w:t>are</w:t>
      </w:r>
      <w:r w:rsidRPr="00630C8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female expatriates (including female breadwinner); single parent expatriates; lesbian, gay, bisexual and transgender (LGBT) expatriates; split family expatriates (where one partner, and perhaps also children, stay in one country while the other partner expatriates); expatriate families including children with disabilities or special needs and/or gifted children; expatriate families with children adopted overseas; multigenerational expatriate families (e.g. including grandparents or other relatives); and blended expatriate families (e.g. step children)</w:t>
      </w:r>
      <w:r w:rsidR="004105D1" w:rsidRPr="00630C8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(McNulty </w:t>
      </w:r>
      <w:r w:rsidR="00D618A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&amp; </w:t>
      </w:r>
      <w:r w:rsidR="004105D1" w:rsidRPr="00630C8C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Hutchings, 2016). </w:t>
      </w:r>
    </w:p>
    <w:p w14:paraId="3BC3687B" w14:textId="77777777" w:rsidR="00292556" w:rsidRPr="00D618A3" w:rsidRDefault="0030787C" w:rsidP="00D618A3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630C8C">
        <w:rPr>
          <w:rFonts w:asciiTheme="majorBidi" w:hAnsiTheme="majorBidi" w:cstheme="majorBidi"/>
          <w:sz w:val="24"/>
          <w:szCs w:val="24"/>
        </w:rPr>
        <w:t xml:space="preserve">Beyond gender, sexuality and family status, race also plays a significant factor in the lived experiences of </w:t>
      </w:r>
      <w:r w:rsidR="00630C8C" w:rsidRPr="00630C8C">
        <w:rPr>
          <w:rFonts w:asciiTheme="majorBidi" w:hAnsiTheme="majorBidi" w:cstheme="majorBidi"/>
          <w:sz w:val="24"/>
          <w:szCs w:val="24"/>
        </w:rPr>
        <w:t>expatriates</w:t>
      </w:r>
      <w:r w:rsidRPr="00630C8C">
        <w:rPr>
          <w:rFonts w:asciiTheme="majorBidi" w:hAnsiTheme="majorBidi" w:cstheme="majorBidi"/>
          <w:sz w:val="24"/>
          <w:szCs w:val="24"/>
        </w:rPr>
        <w:t xml:space="preserve"> </w:t>
      </w:r>
      <w:r w:rsidR="004105D1" w:rsidRPr="00630C8C">
        <w:rPr>
          <w:rFonts w:asciiTheme="majorBidi" w:hAnsiTheme="majorBidi" w:cstheme="majorBidi"/>
          <w:sz w:val="24"/>
          <w:szCs w:val="24"/>
        </w:rPr>
        <w:t>globally</w:t>
      </w:r>
      <w:r w:rsidRPr="00630C8C">
        <w:rPr>
          <w:rFonts w:asciiTheme="majorBidi" w:hAnsiTheme="majorBidi" w:cstheme="majorBidi"/>
          <w:sz w:val="24"/>
          <w:szCs w:val="24"/>
        </w:rPr>
        <w:t xml:space="preserve">. In a research undertaken by Forsentlechner </w:t>
      </w:r>
      <w:r w:rsidR="00630C8C">
        <w:rPr>
          <w:rFonts w:asciiTheme="majorBidi" w:hAnsiTheme="majorBidi" w:cstheme="majorBidi"/>
          <w:sz w:val="24"/>
          <w:szCs w:val="24"/>
        </w:rPr>
        <w:t xml:space="preserve">(2010) </w:t>
      </w:r>
      <w:r w:rsidRPr="00630C8C">
        <w:rPr>
          <w:rFonts w:asciiTheme="majorBidi" w:hAnsiTheme="majorBidi" w:cstheme="majorBidi"/>
          <w:sz w:val="24"/>
          <w:szCs w:val="24"/>
        </w:rPr>
        <w:t xml:space="preserve">for example, white identified research </w:t>
      </w:r>
      <w:r w:rsidR="00630C8C">
        <w:rPr>
          <w:rFonts w:asciiTheme="majorBidi" w:hAnsiTheme="majorBidi" w:cstheme="majorBidi"/>
          <w:sz w:val="24"/>
          <w:szCs w:val="24"/>
        </w:rPr>
        <w:t xml:space="preserve">expatriate </w:t>
      </w:r>
      <w:r w:rsidRPr="00630C8C">
        <w:rPr>
          <w:rFonts w:asciiTheme="majorBidi" w:hAnsiTheme="majorBidi" w:cstheme="majorBidi"/>
          <w:sz w:val="24"/>
          <w:szCs w:val="24"/>
        </w:rPr>
        <w:t xml:space="preserve">participants highlighted how their racial categories </w:t>
      </w:r>
      <w:r w:rsidRPr="00630C8C">
        <w:rPr>
          <w:rFonts w:asciiTheme="majorBidi" w:hAnsiTheme="majorBidi" w:cstheme="majorBidi"/>
          <w:sz w:val="24"/>
          <w:szCs w:val="24"/>
        </w:rPr>
        <w:lastRenderedPageBreak/>
        <w:t>provided them with advantage over the racial categories of their colleagues who either did not identify as white or are not perceived as white.</w:t>
      </w:r>
      <w:r w:rsidR="00630C8C">
        <w:rPr>
          <w:rFonts w:asciiTheme="majorBidi" w:hAnsiTheme="majorBidi" w:cstheme="majorBidi"/>
          <w:sz w:val="24"/>
          <w:szCs w:val="24"/>
        </w:rPr>
        <w:t xml:space="preserve"> In the research, o</w:t>
      </w:r>
      <w:r w:rsidR="00630C8C" w:rsidRPr="00B0506B">
        <w:rPr>
          <w:rFonts w:asciiTheme="majorBidi" w:hAnsiTheme="majorBidi" w:cstheme="majorBidi"/>
          <w:sz w:val="24"/>
          <w:szCs w:val="24"/>
          <w:highlight w:val="white"/>
        </w:rPr>
        <w:t xml:space="preserve">ne respondent explained that while there would likely be an equally qualified South Asian candidate who would do the same work for less money, his employers prefer </w:t>
      </w:r>
      <w:r w:rsidR="00630C8C" w:rsidRPr="00B0506B">
        <w:rPr>
          <w:rFonts w:asciiTheme="majorBidi" w:hAnsiTheme="majorBidi" w:cstheme="majorBidi"/>
          <w:i/>
          <w:sz w:val="24"/>
          <w:szCs w:val="24"/>
          <w:highlight w:val="white"/>
        </w:rPr>
        <w:t>“having a white British face representing them.”</w:t>
      </w:r>
      <w:r w:rsidR="00630C8C" w:rsidRPr="00B0506B">
        <w:rPr>
          <w:rFonts w:asciiTheme="majorBidi" w:hAnsiTheme="majorBidi" w:cstheme="majorBidi"/>
          <w:sz w:val="24"/>
          <w:szCs w:val="24"/>
          <w:highlight w:val="white"/>
        </w:rPr>
        <w:t xml:space="preserve"> (Forstenlechner, 2010: 185).  </w:t>
      </w:r>
      <w:r w:rsidRPr="00630C8C">
        <w:rPr>
          <w:rFonts w:asciiTheme="majorBidi" w:hAnsiTheme="majorBidi" w:cstheme="majorBidi"/>
          <w:sz w:val="24"/>
          <w:szCs w:val="24"/>
        </w:rPr>
        <w:t>In this vain it is of interest to further explore the expatriation experiences of individuals with multiple intersecting identities across the globe.</w:t>
      </w:r>
    </w:p>
    <w:p w14:paraId="528BFB8B" w14:textId="77777777" w:rsidR="004105D1" w:rsidRPr="00630C8C" w:rsidRDefault="007E45A7" w:rsidP="00D618A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630C8C">
        <w:rPr>
          <w:rFonts w:asciiTheme="majorBidi" w:hAnsiTheme="majorBidi" w:cstheme="majorBidi"/>
          <w:sz w:val="24"/>
          <w:szCs w:val="24"/>
        </w:rPr>
        <w:t>In order to advance our understanding of expatriation research, we call for papers that explore the theoretical, conceptual, empirical and/or methodological advancement of both expatriation/ migration literature of the non-traditional/ atypical expatriate. In addition, this stream calls for participants to provide practical tools or practices for overcoming any challenges non-traditional expatriates face in their working and non-working lives. We therefore also</w:t>
      </w:r>
      <w:r w:rsidR="004105D1" w:rsidRPr="00630C8C">
        <w:rPr>
          <w:rFonts w:asciiTheme="majorBidi" w:hAnsiTheme="majorBidi" w:cstheme="majorBidi"/>
          <w:sz w:val="24"/>
          <w:szCs w:val="24"/>
        </w:rPr>
        <w:t xml:space="preserve"> encourage scholars </w:t>
      </w:r>
      <w:r w:rsidRPr="00630C8C">
        <w:rPr>
          <w:rFonts w:asciiTheme="majorBidi" w:hAnsiTheme="majorBidi" w:cstheme="majorBidi"/>
          <w:sz w:val="24"/>
          <w:szCs w:val="24"/>
        </w:rPr>
        <w:t xml:space="preserve">and practitioners </w:t>
      </w:r>
      <w:r w:rsidR="004105D1" w:rsidRPr="00630C8C">
        <w:rPr>
          <w:rFonts w:asciiTheme="majorBidi" w:hAnsiTheme="majorBidi" w:cstheme="majorBidi"/>
          <w:sz w:val="24"/>
          <w:szCs w:val="24"/>
        </w:rPr>
        <w:t>to submit proposals that focus on practical tools that can assist members of these communities and those who do work in this area.</w:t>
      </w:r>
    </w:p>
    <w:p w14:paraId="5F3DDA90" w14:textId="77777777" w:rsidR="00292556" w:rsidRPr="00630C8C" w:rsidRDefault="00292556" w:rsidP="00630C8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30C8C">
        <w:rPr>
          <w:rFonts w:asciiTheme="majorBidi" w:hAnsiTheme="majorBidi" w:cstheme="majorBidi"/>
          <w:sz w:val="24"/>
          <w:szCs w:val="24"/>
        </w:rPr>
        <w:t xml:space="preserve">This stream invites a broad range of perspectives and approaches to </w:t>
      </w:r>
      <w:r w:rsidR="007E45A7" w:rsidRPr="00630C8C">
        <w:rPr>
          <w:rFonts w:asciiTheme="majorBidi" w:hAnsiTheme="majorBidi" w:cstheme="majorBidi"/>
          <w:sz w:val="24"/>
          <w:szCs w:val="24"/>
        </w:rPr>
        <w:t>research on intersectionality and expatriation</w:t>
      </w:r>
      <w:r w:rsidRPr="00630C8C">
        <w:rPr>
          <w:rFonts w:asciiTheme="majorBidi" w:hAnsiTheme="majorBidi" w:cstheme="majorBidi"/>
          <w:sz w:val="24"/>
          <w:szCs w:val="24"/>
        </w:rPr>
        <w:t xml:space="preserve">. </w:t>
      </w:r>
      <w:r w:rsidRPr="00630C8C">
        <w:rPr>
          <w:rFonts w:asciiTheme="majorBidi" w:hAnsiTheme="majorBidi" w:cstheme="majorBidi"/>
          <w:b/>
          <w:bCs/>
          <w:sz w:val="24"/>
          <w:szCs w:val="24"/>
        </w:rPr>
        <w:t xml:space="preserve">Papers are invited on a range of topics, including but not limited to: </w:t>
      </w:r>
    </w:p>
    <w:p w14:paraId="62F6A2B3" w14:textId="77777777" w:rsidR="007E45A7" w:rsidRPr="00630C8C" w:rsidRDefault="004105D1" w:rsidP="007E45A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bCs/>
          <w:sz w:val="24"/>
          <w:szCs w:val="24"/>
        </w:rPr>
        <w:t>Theorizing of m</w:t>
      </w:r>
      <w:r w:rsidR="00B80147" w:rsidRPr="00630C8C">
        <w:rPr>
          <w:rFonts w:asciiTheme="majorBidi" w:hAnsiTheme="majorBidi" w:cstheme="majorBidi"/>
          <w:bCs/>
          <w:sz w:val="24"/>
          <w:szCs w:val="24"/>
        </w:rPr>
        <w:t xml:space="preserve">igration and </w:t>
      </w:r>
      <w:r w:rsidR="00630C8C" w:rsidRPr="00630C8C">
        <w:rPr>
          <w:rFonts w:asciiTheme="majorBidi" w:hAnsiTheme="majorBidi" w:cstheme="majorBidi"/>
          <w:bCs/>
          <w:sz w:val="24"/>
          <w:szCs w:val="24"/>
        </w:rPr>
        <w:t>(</w:t>
      </w:r>
      <w:r w:rsidRPr="00630C8C">
        <w:rPr>
          <w:rFonts w:asciiTheme="majorBidi" w:hAnsiTheme="majorBidi" w:cstheme="majorBidi"/>
          <w:bCs/>
          <w:sz w:val="24"/>
          <w:szCs w:val="24"/>
        </w:rPr>
        <w:t>self-initiated</w:t>
      </w:r>
      <w:r w:rsidR="00630C8C" w:rsidRPr="00630C8C">
        <w:rPr>
          <w:rFonts w:asciiTheme="majorBidi" w:hAnsiTheme="majorBidi" w:cstheme="majorBidi"/>
          <w:bCs/>
          <w:sz w:val="24"/>
          <w:szCs w:val="24"/>
        </w:rPr>
        <w:t>)</w:t>
      </w:r>
      <w:r w:rsidRPr="00630C8C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B80147" w:rsidRPr="00630C8C">
        <w:rPr>
          <w:rFonts w:asciiTheme="majorBidi" w:hAnsiTheme="majorBidi" w:cstheme="majorBidi"/>
          <w:bCs/>
          <w:sz w:val="24"/>
          <w:szCs w:val="24"/>
        </w:rPr>
        <w:t>expatriation</w:t>
      </w:r>
    </w:p>
    <w:p w14:paraId="2ACC8572" w14:textId="77777777" w:rsidR="007E45A7" w:rsidRPr="00630C8C" w:rsidRDefault="004105D1" w:rsidP="007E45A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bCs/>
          <w:sz w:val="24"/>
          <w:szCs w:val="24"/>
        </w:rPr>
        <w:t>The role of i</w:t>
      </w:r>
      <w:r w:rsidR="00B80147" w:rsidRPr="00630C8C">
        <w:rPr>
          <w:rFonts w:asciiTheme="majorBidi" w:hAnsiTheme="majorBidi" w:cstheme="majorBidi"/>
          <w:bCs/>
          <w:sz w:val="24"/>
          <w:szCs w:val="24"/>
        </w:rPr>
        <w:t>ntersectionality</w:t>
      </w:r>
      <w:r w:rsidRPr="00630C8C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B80147" w:rsidRPr="00630C8C">
        <w:rPr>
          <w:rFonts w:asciiTheme="majorBidi" w:hAnsiTheme="majorBidi" w:cstheme="majorBidi"/>
          <w:bCs/>
          <w:sz w:val="24"/>
          <w:szCs w:val="24"/>
        </w:rPr>
        <w:t>in global mobility research</w:t>
      </w:r>
    </w:p>
    <w:p w14:paraId="032826C8" w14:textId="77777777" w:rsidR="007E45A7" w:rsidRPr="00630C8C" w:rsidRDefault="004105D1" w:rsidP="007E45A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bCs/>
          <w:sz w:val="24"/>
          <w:szCs w:val="24"/>
        </w:rPr>
        <w:t>The study of national context and expatriation experience</w:t>
      </w:r>
    </w:p>
    <w:p w14:paraId="36647B42" w14:textId="77777777" w:rsidR="007E45A7" w:rsidRPr="00630C8C" w:rsidRDefault="00630C8C" w:rsidP="007E45A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bCs/>
          <w:sz w:val="24"/>
          <w:szCs w:val="24"/>
        </w:rPr>
        <w:t>The multiple directions of SIE mobility (for example</w:t>
      </w:r>
      <w:r w:rsidR="00B80147" w:rsidRPr="00630C8C">
        <w:rPr>
          <w:rFonts w:asciiTheme="majorBidi" w:hAnsiTheme="majorBidi" w:cstheme="majorBidi"/>
          <w:bCs/>
          <w:sz w:val="24"/>
          <w:szCs w:val="24"/>
        </w:rPr>
        <w:t xml:space="preserve">Global South to Global 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>South expatriation</w:t>
      </w:r>
      <w:r w:rsidRPr="00630C8C">
        <w:rPr>
          <w:rFonts w:asciiTheme="majorBidi" w:hAnsiTheme="majorBidi" w:cstheme="majorBidi"/>
          <w:bCs/>
          <w:sz w:val="24"/>
          <w:szCs w:val="24"/>
        </w:rPr>
        <w:t>)</w:t>
      </w:r>
    </w:p>
    <w:p w14:paraId="47D95A16" w14:textId="77777777" w:rsidR="007E45A7" w:rsidRPr="00630C8C" w:rsidRDefault="00630C8C" w:rsidP="007E45A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bCs/>
          <w:sz w:val="24"/>
          <w:szCs w:val="24"/>
        </w:rPr>
        <w:t xml:space="preserve">Gender identity and sexuality 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 xml:space="preserve">and </w:t>
      </w:r>
      <w:r w:rsidRPr="00630C8C">
        <w:rPr>
          <w:rFonts w:asciiTheme="majorBidi" w:hAnsiTheme="majorBidi" w:cstheme="majorBidi"/>
          <w:bCs/>
          <w:sz w:val="24"/>
          <w:szCs w:val="24"/>
        </w:rPr>
        <w:t>e</w:t>
      </w:r>
      <w:r w:rsidR="004105D1" w:rsidRPr="00630C8C">
        <w:rPr>
          <w:rFonts w:asciiTheme="majorBidi" w:hAnsiTheme="majorBidi" w:cstheme="majorBidi"/>
          <w:bCs/>
          <w:sz w:val="24"/>
          <w:szCs w:val="24"/>
        </w:rPr>
        <w:t>xpatriation</w:t>
      </w:r>
    </w:p>
    <w:p w14:paraId="7861D6EE" w14:textId="77777777" w:rsidR="007E45A7" w:rsidRPr="00630C8C" w:rsidRDefault="00B80147" w:rsidP="007E45A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bCs/>
          <w:sz w:val="24"/>
          <w:szCs w:val="24"/>
        </w:rPr>
        <w:t>Visible and invisible expatriation experiences</w:t>
      </w:r>
      <w:r w:rsidR="00630C8C" w:rsidRPr="00630C8C">
        <w:rPr>
          <w:rFonts w:asciiTheme="majorBidi" w:hAnsiTheme="majorBidi" w:cstheme="majorBidi"/>
          <w:bCs/>
          <w:sz w:val="24"/>
          <w:szCs w:val="24"/>
        </w:rPr>
        <w:t xml:space="preserve"> at work and in society </w:t>
      </w:r>
    </w:p>
    <w:p w14:paraId="5C7F599A" w14:textId="77777777" w:rsidR="00630C8C" w:rsidRPr="00630C8C" w:rsidRDefault="00B80147" w:rsidP="00630C8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sz w:val="24"/>
          <w:szCs w:val="24"/>
          <w:lang w:val="en-US"/>
        </w:rPr>
        <w:t xml:space="preserve">The role of </w:t>
      </w:r>
      <w:r w:rsidR="00630C8C" w:rsidRPr="00630C8C">
        <w:rPr>
          <w:rFonts w:asciiTheme="majorBidi" w:hAnsiTheme="majorBidi" w:cstheme="majorBidi"/>
          <w:sz w:val="24"/>
          <w:szCs w:val="24"/>
          <w:lang w:val="en-US"/>
        </w:rPr>
        <w:t xml:space="preserve">organizational practices (EDI, HR) in the expatriate adjustment </w:t>
      </w:r>
    </w:p>
    <w:p w14:paraId="1C9D4D94" w14:textId="77777777" w:rsidR="00630C8C" w:rsidRPr="00630C8C" w:rsidRDefault="00B80147" w:rsidP="00630C8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sz w:val="24"/>
          <w:szCs w:val="24"/>
        </w:rPr>
        <w:t>Discrimination, stigma, and stereotypes</w:t>
      </w:r>
    </w:p>
    <w:p w14:paraId="59B5D811" w14:textId="77777777" w:rsidR="00B80147" w:rsidRPr="00630C8C" w:rsidRDefault="00B80147" w:rsidP="00630C8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 w:rsidRPr="00630C8C">
        <w:rPr>
          <w:rFonts w:asciiTheme="majorBidi" w:hAnsiTheme="majorBidi" w:cstheme="majorBidi"/>
          <w:sz w:val="24"/>
          <w:szCs w:val="24"/>
          <w:lang w:val="en-GB"/>
        </w:rPr>
        <w:t xml:space="preserve">Methodological issues and opportunities in conducting </w:t>
      </w:r>
      <w:r w:rsidR="004105D1" w:rsidRPr="00630C8C">
        <w:rPr>
          <w:rFonts w:asciiTheme="majorBidi" w:hAnsiTheme="majorBidi" w:cstheme="majorBidi"/>
          <w:sz w:val="24"/>
          <w:szCs w:val="24"/>
          <w:lang w:val="en-GB"/>
        </w:rPr>
        <w:t>Expatriation</w:t>
      </w:r>
      <w:r w:rsidRPr="00630C8C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630C8C">
        <w:rPr>
          <w:rFonts w:asciiTheme="majorBidi" w:hAnsiTheme="majorBidi" w:cstheme="majorBidi"/>
          <w:noProof/>
          <w:sz w:val="24"/>
          <w:szCs w:val="24"/>
          <w:lang w:val="en-GB"/>
        </w:rPr>
        <w:t>research</w:t>
      </w:r>
      <w:r w:rsidRPr="00630C8C">
        <w:rPr>
          <w:rFonts w:asciiTheme="majorBidi" w:hAnsiTheme="majorBidi" w:cstheme="majorBidi"/>
          <w:sz w:val="24"/>
          <w:szCs w:val="24"/>
          <w:lang w:val="en-GB"/>
        </w:rPr>
        <w:t>,</w:t>
      </w:r>
    </w:p>
    <w:p w14:paraId="302EF1F2" w14:textId="77777777" w:rsidR="00B80147" w:rsidRPr="00630C8C" w:rsidRDefault="00B80147" w:rsidP="00B80147">
      <w:pPr>
        <w:rPr>
          <w:rFonts w:asciiTheme="majorBidi" w:hAnsiTheme="majorBidi" w:cstheme="majorBidi"/>
          <w:sz w:val="24"/>
          <w:szCs w:val="24"/>
          <w:lang w:val="en-GB"/>
        </w:rPr>
      </w:pPr>
    </w:p>
    <w:p w14:paraId="1404AEBA" w14:textId="77777777" w:rsidR="0030787C" w:rsidRPr="00D618A3" w:rsidRDefault="0030787C" w:rsidP="00D618A3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618A3">
        <w:rPr>
          <w:rFonts w:asciiTheme="majorBidi" w:hAnsiTheme="majorBidi" w:cstheme="majorBidi"/>
          <w:b/>
          <w:bCs/>
          <w:sz w:val="24"/>
          <w:szCs w:val="24"/>
        </w:rPr>
        <w:t>Reference</w:t>
      </w:r>
    </w:p>
    <w:p w14:paraId="12AFD8EF" w14:textId="77777777" w:rsidR="00D618A3" w:rsidRPr="00D618A3" w:rsidRDefault="00D618A3" w:rsidP="00D618A3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  <w:color w:val="222222"/>
          <w:shd w:val="clear" w:color="auto" w:fill="FFFFFF"/>
        </w:rPr>
      </w:pPr>
      <w:r w:rsidRPr="00D618A3">
        <w:rPr>
          <w:rFonts w:asciiTheme="majorBidi" w:hAnsiTheme="majorBidi" w:cstheme="majorBidi"/>
          <w:color w:val="222222"/>
          <w:shd w:val="clear" w:color="auto" w:fill="FFFFFF"/>
        </w:rPr>
        <w:t>Al Ariss, A., &amp; Crowley‐Henry, M. 2013. Self‐initiated expatriation and migration in the management literature: Present theorizations and future research directions.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Career Development International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18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(1): 78-96.</w:t>
      </w:r>
    </w:p>
    <w:p w14:paraId="7F22079C" w14:textId="77777777" w:rsidR="00D618A3" w:rsidRPr="00D618A3" w:rsidRDefault="00D618A3" w:rsidP="00630C8C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  <w:color w:val="222222"/>
        </w:rPr>
      </w:pPr>
      <w:r w:rsidRPr="00D618A3">
        <w:rPr>
          <w:rFonts w:asciiTheme="majorBidi" w:hAnsiTheme="majorBidi" w:cstheme="majorBidi"/>
          <w:color w:val="222222"/>
        </w:rPr>
        <w:t>Andresen, M., Biemann, T., &amp; Pattie, M. W. 2015. What makes them move abroad? Reviewing and exploring differences between self-initiated and assigned expatriation. </w:t>
      </w:r>
      <w:r w:rsidRPr="00D618A3">
        <w:rPr>
          <w:rFonts w:asciiTheme="majorBidi" w:hAnsiTheme="majorBidi" w:cstheme="majorBidi"/>
          <w:i/>
          <w:iCs/>
          <w:color w:val="222222"/>
        </w:rPr>
        <w:t>The International Journal of Human Resource Management</w:t>
      </w:r>
      <w:r w:rsidRPr="00D618A3">
        <w:rPr>
          <w:rFonts w:asciiTheme="majorBidi" w:hAnsiTheme="majorBidi" w:cstheme="majorBidi"/>
          <w:color w:val="222222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</w:rPr>
        <w:t>26</w:t>
      </w:r>
      <w:r w:rsidRPr="00D618A3">
        <w:rPr>
          <w:rFonts w:asciiTheme="majorBidi" w:hAnsiTheme="majorBidi" w:cstheme="majorBidi"/>
          <w:color w:val="222222"/>
        </w:rPr>
        <w:t>(7): 932-947.</w:t>
      </w:r>
    </w:p>
    <w:p w14:paraId="578AF41D" w14:textId="77777777" w:rsidR="00D618A3" w:rsidRPr="00D618A3" w:rsidRDefault="00D618A3" w:rsidP="00D618A3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  <w:color w:val="222222"/>
        </w:rPr>
      </w:pPr>
      <w:r w:rsidRPr="00D618A3">
        <w:rPr>
          <w:rFonts w:asciiTheme="majorBidi" w:hAnsiTheme="majorBidi" w:cstheme="majorBidi"/>
          <w:spacing w:val="5"/>
          <w:shd w:val="clear" w:color="auto" w:fill="FFFFFF"/>
        </w:rPr>
        <w:t>Bader, B., Stoermer, S., Bader, A.K., &amp; Schuster, T. 2018. Institutional discrimination of women and workplace harassment of female expatriates: Evidence from 25 host countries, </w:t>
      </w:r>
      <w:r w:rsidRPr="00D618A3">
        <w:rPr>
          <w:rFonts w:asciiTheme="majorBidi" w:hAnsiTheme="majorBidi" w:cstheme="majorBidi"/>
          <w:i/>
          <w:iCs/>
        </w:rPr>
        <w:t>Journal of Global Mobility</w:t>
      </w:r>
      <w:r w:rsidRPr="00D618A3">
        <w:rPr>
          <w:rFonts w:asciiTheme="majorBidi" w:hAnsiTheme="majorBidi" w:cstheme="majorBidi"/>
          <w:spacing w:val="5"/>
          <w:shd w:val="clear" w:color="auto" w:fill="FFFFFF"/>
        </w:rPr>
        <w:t xml:space="preserve">, </w:t>
      </w:r>
      <w:r w:rsidRPr="00D618A3">
        <w:rPr>
          <w:rFonts w:asciiTheme="majorBidi" w:hAnsiTheme="majorBidi" w:cstheme="majorBidi"/>
          <w:i/>
          <w:iCs/>
          <w:spacing w:val="5"/>
          <w:shd w:val="clear" w:color="auto" w:fill="FFFFFF"/>
        </w:rPr>
        <w:t>6</w:t>
      </w:r>
      <w:r w:rsidRPr="00D618A3">
        <w:rPr>
          <w:rFonts w:asciiTheme="majorBidi" w:hAnsiTheme="majorBidi" w:cstheme="majorBidi"/>
          <w:spacing w:val="5"/>
          <w:shd w:val="clear" w:color="auto" w:fill="FFFFFF"/>
        </w:rPr>
        <w:t xml:space="preserve">: 40-58.   </w:t>
      </w:r>
    </w:p>
    <w:p w14:paraId="08C3F3E6" w14:textId="77777777" w:rsidR="00D618A3" w:rsidRPr="00D618A3" w:rsidRDefault="00D618A3" w:rsidP="00D618A3">
      <w:pPr>
        <w:pStyle w:val="NormalWeb"/>
        <w:shd w:val="clear" w:color="auto" w:fill="FFFFFF"/>
        <w:spacing w:before="0" w:beforeAutospacing="0" w:after="0" w:afterAutospacing="0"/>
        <w:ind w:left="360" w:hanging="360"/>
        <w:rPr>
          <w:rFonts w:asciiTheme="majorBidi" w:hAnsiTheme="majorBidi" w:cstheme="majorBidi"/>
          <w:color w:val="222222"/>
          <w:highlight w:val="white"/>
        </w:rPr>
      </w:pPr>
      <w:r w:rsidRPr="00D618A3">
        <w:rPr>
          <w:rFonts w:asciiTheme="majorBidi" w:hAnsiTheme="majorBidi" w:cstheme="majorBidi"/>
          <w:color w:val="222222"/>
          <w:highlight w:val="white"/>
        </w:rPr>
        <w:t>Banai, M. 2022. Toward a general theory of expatriates’ cross-cultural adjustment. </w:t>
      </w:r>
      <w:r w:rsidRPr="00D618A3">
        <w:rPr>
          <w:rFonts w:asciiTheme="majorBidi" w:hAnsiTheme="majorBidi" w:cstheme="majorBidi"/>
          <w:i/>
          <w:iCs/>
          <w:color w:val="222222"/>
          <w:highlight w:val="white"/>
        </w:rPr>
        <w:t>International Studies of Management &amp; Organization</w:t>
      </w:r>
      <w:r w:rsidRPr="00D618A3">
        <w:rPr>
          <w:rFonts w:asciiTheme="majorBidi" w:hAnsiTheme="majorBidi" w:cstheme="majorBidi"/>
          <w:color w:val="222222"/>
          <w:highlight w:val="white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  <w:highlight w:val="white"/>
        </w:rPr>
        <w:t>52</w:t>
      </w:r>
      <w:r w:rsidRPr="00D618A3">
        <w:rPr>
          <w:rFonts w:asciiTheme="majorBidi" w:hAnsiTheme="majorBidi" w:cstheme="majorBidi"/>
          <w:color w:val="222222"/>
          <w:highlight w:val="white"/>
        </w:rPr>
        <w:t>(1): 25-43.</w:t>
      </w:r>
    </w:p>
    <w:p w14:paraId="60707F97" w14:textId="77777777" w:rsidR="00D618A3" w:rsidRPr="00D618A3" w:rsidRDefault="00D618A3" w:rsidP="00D618A3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  <w:color w:val="000000"/>
        </w:rPr>
        <w:lastRenderedPageBreak/>
        <w:t>Bhanugopan, R. &amp; Fish, A. 2008. The impact of business crime on expatriate quality of work-life in Papua New Guinea. </w:t>
      </w:r>
      <w:r w:rsidRPr="00D618A3">
        <w:rPr>
          <w:rFonts w:asciiTheme="majorBidi" w:hAnsiTheme="majorBidi" w:cstheme="majorBidi"/>
          <w:i/>
          <w:iCs/>
          <w:color w:val="000000"/>
        </w:rPr>
        <w:t>Asia Pacific Journal of Human Resources</w:t>
      </w:r>
      <w:r w:rsidRPr="00D618A3">
        <w:rPr>
          <w:rFonts w:asciiTheme="majorBidi" w:hAnsiTheme="majorBidi" w:cstheme="majorBidi"/>
          <w:color w:val="000000"/>
        </w:rPr>
        <w:t xml:space="preserve">, </w:t>
      </w:r>
      <w:r w:rsidRPr="00D618A3">
        <w:rPr>
          <w:rFonts w:asciiTheme="majorBidi" w:hAnsiTheme="majorBidi" w:cstheme="majorBidi"/>
          <w:i/>
          <w:iCs/>
          <w:color w:val="000000"/>
        </w:rPr>
        <w:t>46</w:t>
      </w:r>
      <w:r w:rsidRPr="00D618A3">
        <w:rPr>
          <w:rFonts w:asciiTheme="majorBidi" w:hAnsiTheme="majorBidi" w:cstheme="majorBidi"/>
          <w:color w:val="000000"/>
        </w:rPr>
        <w:t>(1): 68-84.</w:t>
      </w:r>
    </w:p>
    <w:p w14:paraId="56DBB72B" w14:textId="77777777" w:rsidR="00D618A3" w:rsidRPr="00D618A3" w:rsidRDefault="00D618A3" w:rsidP="00630C8C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  <w:color w:val="222222"/>
        </w:rPr>
        <w:t>Davies, S., Kraeh, A., &amp; Froese, F. 2015. Burden or support? The influence of partner nationality on expatriate cross-cultural adjustment. </w:t>
      </w:r>
      <w:r w:rsidRPr="00D618A3">
        <w:rPr>
          <w:rFonts w:asciiTheme="majorBidi" w:hAnsiTheme="majorBidi" w:cstheme="majorBidi"/>
          <w:i/>
          <w:iCs/>
          <w:color w:val="222222"/>
        </w:rPr>
        <w:t>Journal of Global Mobility</w:t>
      </w:r>
      <w:r w:rsidRPr="00D618A3">
        <w:rPr>
          <w:rFonts w:asciiTheme="majorBidi" w:hAnsiTheme="majorBidi" w:cstheme="majorBidi"/>
          <w:color w:val="222222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</w:rPr>
        <w:t>3</w:t>
      </w:r>
      <w:r w:rsidRPr="00D618A3">
        <w:rPr>
          <w:rFonts w:asciiTheme="majorBidi" w:hAnsiTheme="majorBidi" w:cstheme="majorBidi"/>
          <w:color w:val="222222"/>
        </w:rPr>
        <w:t>(2): 169-182.</w:t>
      </w:r>
    </w:p>
    <w:p w14:paraId="460EDB5D" w14:textId="77777777" w:rsidR="00D618A3" w:rsidRPr="00D618A3" w:rsidRDefault="00D618A3" w:rsidP="00D618A3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  <w:color w:val="222222"/>
          <w:shd w:val="clear" w:color="auto" w:fill="FFFFFF"/>
        </w:rPr>
      </w:pPr>
      <w:r w:rsidRPr="00D618A3">
        <w:rPr>
          <w:rFonts w:asciiTheme="majorBidi" w:hAnsiTheme="majorBidi" w:cstheme="majorBidi"/>
          <w:color w:val="222222"/>
          <w:shd w:val="clear" w:color="auto" w:fill="FFFFFF"/>
        </w:rPr>
        <w:t>Forstenlechner, I. (2010). Workforce localization in emerging gulf economies: the need to fine‐tune HRM.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Personnel Review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39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(1), 135-152.</w:t>
      </w:r>
    </w:p>
    <w:p w14:paraId="43026A75" w14:textId="77777777" w:rsidR="00D618A3" w:rsidRPr="00D618A3" w:rsidRDefault="00D618A3" w:rsidP="00D618A3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</w:rPr>
        <w:t xml:space="preserve">Haslberger, A., Brewster, C. &amp; Hippler, T. 2014. </w:t>
      </w:r>
      <w:r w:rsidRPr="00D618A3">
        <w:rPr>
          <w:rFonts w:asciiTheme="majorBidi" w:hAnsiTheme="majorBidi" w:cstheme="majorBidi"/>
          <w:i/>
          <w:iCs/>
        </w:rPr>
        <w:t xml:space="preserve">Managing Performance Abroad: a new model for understanding expatriate adjustment </w:t>
      </w:r>
      <w:r w:rsidRPr="00D618A3">
        <w:rPr>
          <w:rFonts w:asciiTheme="majorBidi" w:hAnsiTheme="majorBidi" w:cstheme="majorBidi"/>
        </w:rPr>
        <w:t>Routledge, London</w:t>
      </w:r>
    </w:p>
    <w:p w14:paraId="4EBAE504" w14:textId="77777777" w:rsidR="00D618A3" w:rsidRPr="00D618A3" w:rsidRDefault="00D618A3" w:rsidP="00D618A3">
      <w:pPr>
        <w:pStyle w:val="NormalWeb"/>
        <w:spacing w:before="240" w:beforeAutospacing="0" w:after="24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  <w:color w:val="222222"/>
          <w:shd w:val="clear" w:color="auto" w:fill="FFFFFF"/>
        </w:rPr>
        <w:t>Hutchings, K. 2022. Why we need to know more about diversity among the globally mobile: a systematic literature review of non-traditional expatriate research and future research agenda for minority expatriates.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Journal of Global Mobility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10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(1): 127-161.</w:t>
      </w:r>
    </w:p>
    <w:p w14:paraId="72F0B479" w14:textId="77777777" w:rsidR="00D618A3" w:rsidRPr="00D618A3" w:rsidRDefault="00D618A3" w:rsidP="00D618A3">
      <w:pPr>
        <w:pStyle w:val="NormalWeb"/>
        <w:spacing w:before="240" w:beforeAutospacing="0" w:after="240" w:afterAutospacing="0"/>
        <w:ind w:left="360" w:hanging="360"/>
        <w:rPr>
          <w:rFonts w:asciiTheme="majorBidi" w:hAnsiTheme="majorBidi" w:cstheme="majorBidi"/>
          <w:color w:val="222222"/>
        </w:rPr>
      </w:pPr>
      <w:r w:rsidRPr="00D618A3">
        <w:rPr>
          <w:rFonts w:asciiTheme="majorBidi" w:hAnsiTheme="majorBidi" w:cstheme="majorBidi"/>
          <w:color w:val="222222"/>
        </w:rPr>
        <w:t>Hutchings, K., Michailova, S., &amp; Harrison, E. C. 2013. Neither ghettoed nor cosmopolitan: a study of Western women’s perceptions of gender and cultural stereotyping in the UAE. </w:t>
      </w:r>
      <w:r w:rsidRPr="00D618A3">
        <w:rPr>
          <w:rFonts w:asciiTheme="majorBidi" w:hAnsiTheme="majorBidi" w:cstheme="majorBidi"/>
          <w:i/>
          <w:iCs/>
          <w:color w:val="222222"/>
        </w:rPr>
        <w:t>Management International Review</w:t>
      </w:r>
      <w:r w:rsidRPr="00D618A3">
        <w:rPr>
          <w:rFonts w:asciiTheme="majorBidi" w:hAnsiTheme="majorBidi" w:cstheme="majorBidi"/>
          <w:color w:val="222222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</w:rPr>
        <w:t>53</w:t>
      </w:r>
      <w:r w:rsidRPr="00D618A3">
        <w:rPr>
          <w:rFonts w:asciiTheme="majorBidi" w:hAnsiTheme="majorBidi" w:cstheme="majorBidi"/>
          <w:color w:val="222222"/>
        </w:rPr>
        <w:t>: 291-318.</w:t>
      </w:r>
    </w:p>
    <w:p w14:paraId="174886FD" w14:textId="77777777" w:rsidR="00D618A3" w:rsidRPr="00D618A3" w:rsidRDefault="00D618A3" w:rsidP="00630C8C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  <w:color w:val="000000"/>
        </w:rPr>
        <w:t>Lazarova, M.B., Westman, M. and Shaffer, M.A. 2010. Elucidating the positive side of the work-family interface on international assignments: a model of expatriate work and family performance. </w:t>
      </w:r>
      <w:r w:rsidRPr="00D618A3">
        <w:rPr>
          <w:rFonts w:asciiTheme="majorBidi" w:hAnsiTheme="majorBidi" w:cstheme="majorBidi"/>
          <w:i/>
          <w:iCs/>
          <w:color w:val="000000"/>
        </w:rPr>
        <w:t>Academy of Management Review</w:t>
      </w:r>
      <w:r w:rsidRPr="00D618A3">
        <w:rPr>
          <w:rFonts w:asciiTheme="majorBidi" w:hAnsiTheme="majorBidi" w:cstheme="majorBidi"/>
          <w:color w:val="000000"/>
        </w:rPr>
        <w:t xml:space="preserve">, </w:t>
      </w:r>
      <w:r w:rsidRPr="00D618A3">
        <w:rPr>
          <w:rFonts w:asciiTheme="majorBidi" w:hAnsiTheme="majorBidi" w:cstheme="majorBidi"/>
          <w:i/>
          <w:iCs/>
          <w:color w:val="000000"/>
        </w:rPr>
        <w:t>35</w:t>
      </w:r>
      <w:r w:rsidRPr="00D618A3">
        <w:rPr>
          <w:rFonts w:asciiTheme="majorBidi" w:hAnsiTheme="majorBidi" w:cstheme="majorBidi"/>
          <w:color w:val="000000"/>
        </w:rPr>
        <w:t>(1): 93-117.</w:t>
      </w:r>
    </w:p>
    <w:p w14:paraId="546F434B" w14:textId="77777777" w:rsidR="00D618A3" w:rsidRPr="00D618A3" w:rsidRDefault="00D618A3" w:rsidP="00630C8C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  <w:color w:val="222222"/>
        </w:rPr>
      </w:pPr>
      <w:r w:rsidRPr="00D618A3">
        <w:rPr>
          <w:rFonts w:asciiTheme="majorBidi" w:hAnsiTheme="majorBidi" w:cstheme="majorBidi"/>
        </w:rPr>
        <w:t xml:space="preserve">McNulty, Y., &amp; Brewster, C. 2020. From ‘elites’ to ‘everyone': re-framing international mobility scholarship to be all-encompassing. </w:t>
      </w:r>
      <w:r w:rsidRPr="00D618A3">
        <w:rPr>
          <w:rFonts w:asciiTheme="majorBidi" w:hAnsiTheme="majorBidi" w:cstheme="majorBidi"/>
          <w:i/>
        </w:rPr>
        <w:t>International Studies of Management &amp; Organization</w:t>
      </w:r>
      <w:r w:rsidRPr="00D618A3">
        <w:rPr>
          <w:rFonts w:asciiTheme="majorBidi" w:hAnsiTheme="majorBidi" w:cstheme="majorBidi"/>
        </w:rPr>
        <w:t>,</w:t>
      </w:r>
      <w:r w:rsidRPr="00D618A3">
        <w:rPr>
          <w:rFonts w:asciiTheme="majorBidi" w:hAnsiTheme="majorBidi" w:cstheme="majorBidi"/>
          <w:i/>
        </w:rPr>
        <w:t xml:space="preserve"> 50</w:t>
      </w:r>
      <w:r w:rsidRPr="00D618A3">
        <w:rPr>
          <w:rFonts w:asciiTheme="majorBidi" w:hAnsiTheme="majorBidi" w:cstheme="majorBidi"/>
        </w:rPr>
        <w:t xml:space="preserve">(4): 334-356. </w:t>
      </w:r>
    </w:p>
    <w:p w14:paraId="4B75749A" w14:textId="77777777" w:rsidR="00D618A3" w:rsidRPr="00D618A3" w:rsidRDefault="00D618A3" w:rsidP="00D618A3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  <w:color w:val="222222"/>
        </w:rPr>
      </w:pPr>
      <w:r w:rsidRPr="00D618A3">
        <w:rPr>
          <w:rFonts w:asciiTheme="majorBidi" w:hAnsiTheme="majorBidi" w:cstheme="majorBidi"/>
          <w:color w:val="222222"/>
        </w:rPr>
        <w:t>McNulty, Y., Lauring, J., Jonasson, C., &amp; Selmer, J. 2019. Highway to hell? Managing expatriates in crisis. </w:t>
      </w:r>
      <w:r w:rsidRPr="00D618A3">
        <w:rPr>
          <w:rFonts w:asciiTheme="majorBidi" w:hAnsiTheme="majorBidi" w:cstheme="majorBidi"/>
          <w:i/>
          <w:iCs/>
          <w:color w:val="222222"/>
        </w:rPr>
        <w:t>Journal of Global Mobility</w:t>
      </w:r>
      <w:r w:rsidRPr="00D618A3">
        <w:rPr>
          <w:rFonts w:asciiTheme="majorBidi" w:hAnsiTheme="majorBidi" w:cstheme="majorBidi"/>
          <w:color w:val="222222"/>
        </w:rPr>
        <w:t>, </w:t>
      </w:r>
      <w:r w:rsidRPr="00D618A3">
        <w:rPr>
          <w:rFonts w:asciiTheme="majorBidi" w:hAnsiTheme="majorBidi" w:cstheme="majorBidi"/>
          <w:b/>
          <w:bCs/>
          <w:i/>
          <w:iCs/>
          <w:color w:val="222222"/>
        </w:rPr>
        <w:t>7</w:t>
      </w:r>
      <w:r w:rsidRPr="00D618A3">
        <w:rPr>
          <w:rFonts w:asciiTheme="majorBidi" w:hAnsiTheme="majorBidi" w:cstheme="majorBidi"/>
          <w:color w:val="222222"/>
        </w:rPr>
        <w:t>(2): 157-180.</w:t>
      </w:r>
    </w:p>
    <w:p w14:paraId="74072869" w14:textId="77777777" w:rsidR="00D618A3" w:rsidRPr="00D618A3" w:rsidRDefault="00D618A3" w:rsidP="00D618A3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  <w:color w:val="222222"/>
          <w:shd w:val="clear" w:color="auto" w:fill="FFFFFF"/>
        </w:rPr>
        <w:t>McPhail, R., McNulty, Y., &amp; Hutchings, K. 2016. Lesbian and gay expatriation: Opportunities, barriers and challenges for global mobility.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The International Journal of Human Resource Management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27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(3): 382-406.</w:t>
      </w:r>
    </w:p>
    <w:p w14:paraId="51A636A2" w14:textId="77777777" w:rsidR="00D618A3" w:rsidRPr="00D618A3" w:rsidRDefault="00D618A3" w:rsidP="00630C8C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  <w:color w:val="222222"/>
          <w:shd w:val="clear" w:color="auto" w:fill="FFFFFF"/>
        </w:rPr>
        <w:t>Mello, R., Suutari, V., &amp; Dickmann, M. 2023. Taking stock of expatriates’ career success after international assignments: A review and future research agenda.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Human Resource Management Review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,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33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(1): 100913.</w:t>
      </w:r>
    </w:p>
    <w:p w14:paraId="708AD3AB" w14:textId="77777777" w:rsidR="00D618A3" w:rsidRPr="00D618A3" w:rsidRDefault="00D618A3" w:rsidP="00630C8C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</w:rPr>
      </w:pPr>
      <w:r w:rsidRPr="00D618A3">
        <w:rPr>
          <w:rFonts w:asciiTheme="majorBidi" w:hAnsiTheme="majorBidi" w:cstheme="majorBidi"/>
          <w:color w:val="000000"/>
        </w:rPr>
        <w:t>Peltokorpi, V., Allen, D.G., and Froese, F.J. 2015. Organizational embeddedness, turnover intentions, and voluntary turnover: the moderating effects of employee demographic characteristics and value orientations. </w:t>
      </w:r>
      <w:r w:rsidRPr="00D618A3">
        <w:rPr>
          <w:rFonts w:asciiTheme="majorBidi" w:hAnsiTheme="majorBidi" w:cstheme="majorBidi"/>
          <w:i/>
          <w:iCs/>
          <w:color w:val="000000"/>
        </w:rPr>
        <w:t>Journal of Organizational Behavior</w:t>
      </w:r>
      <w:r w:rsidRPr="00D618A3">
        <w:rPr>
          <w:rFonts w:asciiTheme="majorBidi" w:hAnsiTheme="majorBidi" w:cstheme="majorBidi"/>
          <w:color w:val="000000"/>
        </w:rPr>
        <w:t xml:space="preserve">, </w:t>
      </w:r>
      <w:r w:rsidRPr="00D618A3">
        <w:rPr>
          <w:rFonts w:asciiTheme="majorBidi" w:hAnsiTheme="majorBidi" w:cstheme="majorBidi"/>
          <w:i/>
          <w:iCs/>
          <w:color w:val="000000"/>
        </w:rPr>
        <w:t>36</w:t>
      </w:r>
      <w:r w:rsidRPr="00D618A3">
        <w:rPr>
          <w:rFonts w:asciiTheme="majorBidi" w:hAnsiTheme="majorBidi" w:cstheme="majorBidi"/>
          <w:color w:val="000000"/>
        </w:rPr>
        <w:t>(2): 292-312.</w:t>
      </w:r>
    </w:p>
    <w:p w14:paraId="18E739C4" w14:textId="77777777" w:rsidR="00D618A3" w:rsidRPr="00D618A3" w:rsidRDefault="00D618A3" w:rsidP="00630C8C">
      <w:pPr>
        <w:pStyle w:val="NormalWeb"/>
        <w:spacing w:before="0" w:beforeAutospacing="0" w:after="160" w:afterAutospacing="0"/>
        <w:ind w:left="360" w:hanging="360"/>
        <w:rPr>
          <w:rFonts w:asciiTheme="majorBidi" w:hAnsiTheme="majorBidi" w:cstheme="majorBidi"/>
          <w:color w:val="222222"/>
          <w:shd w:val="clear" w:color="auto" w:fill="FFFFFF"/>
        </w:rPr>
      </w:pPr>
      <w:r w:rsidRPr="00D618A3">
        <w:rPr>
          <w:rFonts w:asciiTheme="majorBidi" w:hAnsiTheme="majorBidi" w:cstheme="majorBidi"/>
          <w:color w:val="222222"/>
          <w:shd w:val="clear" w:color="auto" w:fill="FFFFFF"/>
        </w:rPr>
        <w:t>Przytula, S. 2023. Expatriate academics: what have we known for four decades? A systematic literature review. </w:t>
      </w:r>
      <w:r w:rsidRPr="00D618A3">
        <w:rPr>
          <w:rFonts w:asciiTheme="majorBidi" w:hAnsiTheme="majorBidi" w:cstheme="majorBidi"/>
          <w:i/>
          <w:iCs/>
          <w:color w:val="222222"/>
          <w:shd w:val="clear" w:color="auto" w:fill="FFFFFF"/>
        </w:rPr>
        <w:t>Journal of Global Mobility</w:t>
      </w:r>
      <w:r w:rsidRPr="00D618A3">
        <w:rPr>
          <w:rFonts w:asciiTheme="majorBidi" w:hAnsiTheme="majorBidi" w:cstheme="majorBidi"/>
          <w:color w:val="222222"/>
          <w:shd w:val="clear" w:color="auto" w:fill="FFFFFF"/>
        </w:rPr>
        <w:t>. https://doi.org/10.1108/jgm-03-2023-0024.</w:t>
      </w:r>
    </w:p>
    <w:sectPr w:rsidR="00D618A3" w:rsidRPr="00D61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0A44"/>
    <w:multiLevelType w:val="hybridMultilevel"/>
    <w:tmpl w:val="15CE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803A8"/>
    <w:multiLevelType w:val="hybridMultilevel"/>
    <w:tmpl w:val="D042EEBE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982586488">
    <w:abstractNumId w:val="1"/>
  </w:num>
  <w:num w:numId="2" w16cid:durableId="419105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87C"/>
    <w:rsid w:val="00253056"/>
    <w:rsid w:val="00292556"/>
    <w:rsid w:val="0030787C"/>
    <w:rsid w:val="004105D1"/>
    <w:rsid w:val="00630C8C"/>
    <w:rsid w:val="007E45A7"/>
    <w:rsid w:val="009A4E47"/>
    <w:rsid w:val="00B7544B"/>
    <w:rsid w:val="00B80147"/>
    <w:rsid w:val="00C9661E"/>
    <w:rsid w:val="00D6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9774"/>
  <w15:chartTrackingRefBased/>
  <w15:docId w15:val="{2C50AB83-E829-404B-9A32-0167EB37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787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0787C"/>
    <w:rPr>
      <w:i/>
      <w:iCs/>
    </w:rPr>
  </w:style>
  <w:style w:type="paragraph" w:styleId="ListParagraph">
    <w:name w:val="List Paragraph"/>
    <w:basedOn w:val="Normal"/>
    <w:uiPriority w:val="34"/>
    <w:qFormat/>
    <w:rsid w:val="00B80147"/>
    <w:pPr>
      <w:spacing w:after="200" w:line="276" w:lineRule="auto"/>
      <w:ind w:left="720"/>
      <w:contextualSpacing/>
    </w:pPr>
    <w:rPr>
      <w:lang w:val="tr-TR"/>
    </w:rPr>
  </w:style>
  <w:style w:type="paragraph" w:styleId="NormalWeb">
    <w:name w:val="Normal (Web)"/>
    <w:basedOn w:val="Normal"/>
    <w:uiPriority w:val="99"/>
    <w:unhideWhenUsed/>
    <w:rsid w:val="0063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University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Tekeste</dc:creator>
  <cp:keywords/>
  <dc:description/>
  <cp:lastModifiedBy>caren goldberg</cp:lastModifiedBy>
  <cp:revision>3</cp:revision>
  <dcterms:created xsi:type="dcterms:W3CDTF">2024-01-13T18:47:00Z</dcterms:created>
  <dcterms:modified xsi:type="dcterms:W3CDTF">2024-01-28T22:31:00Z</dcterms:modified>
</cp:coreProperties>
</file>